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Сведения о доходах, расходах, об имуществе и обязательствахимущественного характера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Сведения о доходах, расходах, об имуществе и обязательствахимущественного характера</w:t></w:r></w:p></w:tc></w:tr><w:tr><w:trPr/><w:tc><w:tcPr><w:tcBorders><w:bottom w:val="single" w:sz="6" w:color="fffffff"/></w:tcBorders></w:tcPr><w:p><w:pPr><w:jc w:val="start"/></w:pPr><w:r><w:rPr/><w:t xml:space="preserve">В соответствиис подпунктом "ж" пункта 1 Указа в период проведения СВО ивпредь до издания соответствующих нормативных правовых актовРоссийской Федерации размещение сведений на официальных сайтахорганов публичной власти и организаций в сети "Интернет" и ихпредоставление общероссийским СМИ для опубликования неосуществляются.</w:t></w:r><w:br/><w:br/><w:br/><w:r><w:rPr/><w:t xml:space="preserve">http://pravo.gov.ru/proxy/ips/?docbody=&link_id=0&nd=603637722 </w:t></w:r><w:br/><w:br/><w:br/></w:p></w:tc></w:tr><w:tr><w:trPr/><w:tc><w:tcPr/><w:p><w:pPr><w:numPr><w:ilvl w:val="0"/><w:numId w:val="6"/></w:numPr></w:pPr><w:hyperlink r:id="rId7" w:history="1"><w:r><w:rPr/><w:t xml:space="preserve">Бухгалтерский баланс</w:t></w:r></w:hyperlink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34F8A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2026-02-22T14:16:16+03:00</dcterms:created>
  <dcterms:modified xsi:type="dcterms:W3CDTF">2026-02-22T14:16:16+03:00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