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вручении знамени ФАУ "ВГСЧ в строительстве"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Овручении знамени ФАУ "ВГСЧ в строительстве"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февраляглава МЧС России Александр Куренков вручил знамя коллективувоенизированных горноспасательных частей в строительстве.</w:t>
            </w:r>
            <w:br/>
            <w:br/>
            <w:r>
              <w:rPr/>
              <w:t xml:space="preserve">Федеральное автономное учреждение было создано почти год назад дляобеспечения безопасности работ при строительстве метрополитенов,железнодорожных и автодорожных тоннелей и других подземныхсооружений.</w:t>
            </w:r>
            <w:br/>
            <w:br/>
            <w:r>
              <w:rPr/>
              <w:t xml:space="preserve">«Это значимое и важное событие для всего коллектива МЧС России.Уверен, что знамя ВГСЧ в строительстве станет для горноспасателейсимволом единства, мужества и готовности служить своему народу игосударству. Оно будет объединять вас в труде и давать силу в самыхсложных ситуациях, напоминать о том, что каждый из вас являетсячастью команды, всегда готовой прийти на помощь людям, попавшим вбеду», - сказал Александр Куренков.</w:t>
            </w:r>
            <w:br/>
            <w:br/>
            <w:r>
              <w:rPr/>
              <w:t xml:space="preserve">Рисунок и описание знаменной эмблемы утверждены в ноябре прошлогогода. В День спасателя, 27 декабря, стяг был изготовлен, состояласьпроцедура прибивки полотнища к древку. Сегодня в торжественнойобстановке под звуки Показательного оркестра МЧС России знамяпередано коллективу подведомственного учреждения МЧС России.</w:t>
            </w:r>
            <w:br/>
            <w:br/>
            <w:r>
              <w:rPr/>
              <w:t xml:space="preserve">Горноспасатели играют неоценимую роль в обеспечении безопасностилюдей в условиях, где обычные методы поиска и спасения неэффективны. Подготовка, опыт и мужество специалистов позволяютрешать сложные задачи при ликвидации аварий в шахтах, на карьерах,при сооружении метрополитенов и тоннелей.</w:t>
            </w:r>
            <w:br/>
            <w:br/>
            <w:r>
              <w:rPr/>
              <w:t xml:space="preserve">В настоящее время в состав Военизированные горноспасательные частив строительстве входят два отряда общей численностью более 200специалистов. На их вооружении более 50 единиц спецтехники. Ониобеспечивают безопасность порядка 70 производственных объектов.Подразделения дислоцируются в восьми субъектах РоссийскойФедерации.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2025-10-08T04:43:19+03:00</dcterms:created>
  <dcterms:modified xsi:type="dcterms:W3CDTF">2025-10-08T04:43:19+03:00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